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907" w:rsidRPr="00B911BB" w:rsidRDefault="00867907" w:rsidP="00867907">
      <w:pPr>
        <w:contextualSpacing/>
      </w:pPr>
      <w:bookmarkStart w:id="0" w:name="_GoBack"/>
      <w:bookmarkEnd w:id="0"/>
    </w:p>
    <w:p w:rsidR="002E0D5C" w:rsidRPr="002E0D5C" w:rsidRDefault="002E0D5C" w:rsidP="002E0D5C">
      <w:pPr>
        <w:tabs>
          <w:tab w:val="left" w:pos="1650"/>
        </w:tabs>
        <w:spacing w:line="360" w:lineRule="auto"/>
        <w:contextualSpacing/>
        <w:jc w:val="center"/>
        <w:rPr>
          <w:bCs/>
          <w:sz w:val="40"/>
          <w:szCs w:val="40"/>
        </w:rPr>
      </w:pPr>
      <w:bookmarkStart w:id="1" w:name="Start"/>
      <w:bookmarkEnd w:id="1"/>
      <w:r w:rsidRPr="002E0D5C">
        <w:rPr>
          <w:rFonts w:hint="cs"/>
          <w:b/>
          <w:bCs/>
          <w:sz w:val="40"/>
          <w:szCs w:val="40"/>
          <w:rtl/>
        </w:rPr>
        <w:t xml:space="preserve">יישום, תפעול ותחזוקה של מערכת לחילול שכר עובדי המדינה על תשתית מרכב"ה </w:t>
      </w:r>
      <w:r w:rsidRPr="002E0D5C">
        <w:rPr>
          <w:b/>
          <w:bCs/>
          <w:sz w:val="40"/>
          <w:szCs w:val="40"/>
        </w:rPr>
        <w:t>SAP-Payroll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DD3D3F" w:rsidRDefault="00DD3D3F" w:rsidP="00CB01DB">
      <w:pPr>
        <w:spacing w:line="360" w:lineRule="auto"/>
        <w:contextualSpacing/>
        <w:rPr>
          <w:rtl/>
        </w:rPr>
      </w:pPr>
      <w:r>
        <w:rPr>
          <w:rFonts w:hint="cs"/>
          <w:rtl/>
        </w:rPr>
        <w:t xml:space="preserve">ועדת המכרזים של חטיבת השכר באגף החשב הכללי </w:t>
      </w:r>
      <w:r w:rsidR="004951B1">
        <w:rPr>
          <w:rFonts w:hint="cs"/>
          <w:rtl/>
        </w:rPr>
        <w:t xml:space="preserve">מודיעה </w:t>
      </w:r>
      <w:r>
        <w:rPr>
          <w:rFonts w:hint="cs"/>
          <w:rtl/>
        </w:rPr>
        <w:t xml:space="preserve">בזאת </w:t>
      </w:r>
      <w:r w:rsidR="004951B1">
        <w:rPr>
          <w:rFonts w:hint="cs"/>
          <w:rtl/>
        </w:rPr>
        <w:t xml:space="preserve">על שינוי תאריכי המכרז </w:t>
      </w:r>
      <w:r w:rsidR="00792DB7">
        <w:rPr>
          <w:rFonts w:hint="cs"/>
          <w:rtl/>
        </w:rPr>
        <w:t>(</w:t>
      </w:r>
      <w:r w:rsidR="00CB01DB">
        <w:rPr>
          <w:rFonts w:hint="cs"/>
          <w:rtl/>
        </w:rPr>
        <w:t>4/2019/ש</w:t>
      </w:r>
      <w:r w:rsidR="00792DB7">
        <w:rPr>
          <w:rFonts w:hint="cs"/>
          <w:rtl/>
        </w:rPr>
        <w:t xml:space="preserve">) </w:t>
      </w:r>
      <w:r w:rsidR="004951B1">
        <w:rPr>
          <w:rFonts w:hint="cs"/>
          <w:rtl/>
        </w:rPr>
        <w:t>כמפורט להלן:</w:t>
      </w:r>
    </w:p>
    <w:p w:rsidR="00DD3D3F" w:rsidRDefault="00DD3D3F" w:rsidP="0038600F">
      <w:pPr>
        <w:numPr>
          <w:ilvl w:val="0"/>
          <w:numId w:val="9"/>
        </w:numPr>
        <w:spacing w:line="360" w:lineRule="auto"/>
        <w:contextualSpacing/>
      </w:pPr>
      <w:r>
        <w:rPr>
          <w:rFonts w:hint="cs"/>
          <w:rtl/>
        </w:rPr>
        <w:t>ההצעות במכרז יוגשו במעטפה סגורה, ויופקדו בתיבת המכרזים בארכיב החשב הכללי, במשרד האוצר (קומה 3</w:t>
      </w:r>
      <w:r w:rsidRPr="00C12898">
        <w:rPr>
          <w:rFonts w:hint="cs"/>
          <w:rtl/>
        </w:rPr>
        <w:t xml:space="preserve">), </w:t>
      </w:r>
      <w:r w:rsidR="00CC059E">
        <w:rPr>
          <w:rFonts w:hint="cs"/>
          <w:rtl/>
        </w:rPr>
        <w:t>לא יאוחר מיום</w:t>
      </w:r>
      <w:r w:rsidRPr="00AE7F14">
        <w:rPr>
          <w:rFonts w:hint="cs"/>
          <w:rtl/>
        </w:rPr>
        <w:t xml:space="preserve"> </w:t>
      </w:r>
      <w:r w:rsidR="0038600F">
        <w:rPr>
          <w:rFonts w:hint="cs"/>
          <w:b/>
          <w:bCs/>
          <w:highlight w:val="lightGray"/>
          <w:rtl/>
        </w:rPr>
        <w:t>01</w:t>
      </w:r>
      <w:r w:rsidR="00CB01DB">
        <w:rPr>
          <w:rFonts w:hint="cs"/>
          <w:b/>
          <w:bCs/>
          <w:highlight w:val="lightGray"/>
          <w:rtl/>
        </w:rPr>
        <w:t>/</w:t>
      </w:r>
      <w:r w:rsidR="0038600F">
        <w:rPr>
          <w:rFonts w:hint="cs"/>
          <w:b/>
          <w:bCs/>
          <w:highlight w:val="lightGray"/>
          <w:rtl/>
        </w:rPr>
        <w:t>08</w:t>
      </w:r>
      <w:r w:rsidR="00CB01DB">
        <w:rPr>
          <w:rFonts w:hint="cs"/>
          <w:b/>
          <w:bCs/>
          <w:highlight w:val="lightGray"/>
          <w:rtl/>
        </w:rPr>
        <w:t>/2019</w:t>
      </w:r>
      <w:r w:rsidRPr="00920636">
        <w:rPr>
          <w:rFonts w:hint="cs"/>
          <w:b/>
          <w:bCs/>
          <w:highlight w:val="lightGray"/>
          <w:rtl/>
        </w:rPr>
        <w:t xml:space="preserve"> בשעה 14:00</w:t>
      </w:r>
      <w:r w:rsidRPr="00C12898">
        <w:rPr>
          <w:rFonts w:hint="cs"/>
          <w:rtl/>
        </w:rPr>
        <w:t>.</w:t>
      </w:r>
    </w:p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  <w:rPr>
          <w:rtl/>
        </w:rPr>
      </w:pPr>
    </w:p>
    <w:sectPr w:rsidR="004951B1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5744" w:rsidRDefault="004C5744" w:rsidP="00867907">
      <w:r>
        <w:separator/>
      </w:r>
    </w:p>
  </w:endnote>
  <w:endnote w:type="continuationSeparator" w:id="0">
    <w:p w:rsidR="004C5744" w:rsidRDefault="004C5744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5744" w:rsidRDefault="004C5744" w:rsidP="00867907">
      <w:r>
        <w:separator/>
      </w:r>
    </w:p>
  </w:footnote>
  <w:footnote w:type="continuationSeparator" w:id="0">
    <w:p w:rsidR="004C5744" w:rsidRDefault="004C5744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4C5744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4C5744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7E2AC70B" wp14:editId="4A22FB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2371B"/>
    <w:rsid w:val="00131C68"/>
    <w:rsid w:val="001611C6"/>
    <w:rsid w:val="00164B30"/>
    <w:rsid w:val="0018292D"/>
    <w:rsid w:val="001975F3"/>
    <w:rsid w:val="001A7C42"/>
    <w:rsid w:val="001B1304"/>
    <w:rsid w:val="001B221B"/>
    <w:rsid w:val="001C4F6D"/>
    <w:rsid w:val="001D55DD"/>
    <w:rsid w:val="001E548A"/>
    <w:rsid w:val="0021144A"/>
    <w:rsid w:val="002201E7"/>
    <w:rsid w:val="00261E9C"/>
    <w:rsid w:val="00275887"/>
    <w:rsid w:val="0029227B"/>
    <w:rsid w:val="002A54A3"/>
    <w:rsid w:val="002A7FEA"/>
    <w:rsid w:val="002B3BB3"/>
    <w:rsid w:val="002D7789"/>
    <w:rsid w:val="002E0D5C"/>
    <w:rsid w:val="002E38F4"/>
    <w:rsid w:val="002F197C"/>
    <w:rsid w:val="002F2FE2"/>
    <w:rsid w:val="0031622C"/>
    <w:rsid w:val="00325E01"/>
    <w:rsid w:val="003300E6"/>
    <w:rsid w:val="00332801"/>
    <w:rsid w:val="00337AEB"/>
    <w:rsid w:val="00361114"/>
    <w:rsid w:val="003840FE"/>
    <w:rsid w:val="0038600F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C5744"/>
    <w:rsid w:val="004D65A1"/>
    <w:rsid w:val="004E479D"/>
    <w:rsid w:val="004F3773"/>
    <w:rsid w:val="005028F9"/>
    <w:rsid w:val="00505D36"/>
    <w:rsid w:val="00515321"/>
    <w:rsid w:val="00515E5C"/>
    <w:rsid w:val="00516FD3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309B0"/>
    <w:rsid w:val="0063544B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B7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5472B"/>
    <w:rsid w:val="008637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74CBA"/>
    <w:rsid w:val="00984291"/>
    <w:rsid w:val="00986444"/>
    <w:rsid w:val="009908E4"/>
    <w:rsid w:val="00990A24"/>
    <w:rsid w:val="009A739D"/>
    <w:rsid w:val="009A7F1B"/>
    <w:rsid w:val="009B364C"/>
    <w:rsid w:val="009B4368"/>
    <w:rsid w:val="009B526E"/>
    <w:rsid w:val="009B64FE"/>
    <w:rsid w:val="009E05D9"/>
    <w:rsid w:val="009E52B5"/>
    <w:rsid w:val="009F7F7A"/>
    <w:rsid w:val="00A15876"/>
    <w:rsid w:val="00A15D5D"/>
    <w:rsid w:val="00A30921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5F69ED0-9581-4883-8682-727C69B1A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2E8B7-A7FB-4DC9-B3B4-DCEFB41E5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270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זהבית עמון</cp:lastModifiedBy>
  <cp:revision>2</cp:revision>
  <cp:lastPrinted>2017-07-25T12:32:00Z</cp:lastPrinted>
  <dcterms:created xsi:type="dcterms:W3CDTF">2019-07-03T12:12:00Z</dcterms:created>
  <dcterms:modified xsi:type="dcterms:W3CDTF">2019-07-03T12:12:00Z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